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2C" w:rsidRPr="00E15D2C" w:rsidRDefault="00E15D2C" w:rsidP="00E15D2C">
      <w:pPr>
        <w:jc w:val="center"/>
        <w:rPr>
          <w:b/>
          <w:sz w:val="32"/>
          <w:szCs w:val="32"/>
        </w:rPr>
      </w:pPr>
      <w:r w:rsidRPr="00E15D2C">
        <w:rPr>
          <w:b/>
          <w:sz w:val="32"/>
          <w:szCs w:val="32"/>
        </w:rPr>
        <w:t>Схема процедуры рассмотрения апелляции</w:t>
      </w:r>
    </w:p>
    <w:p w:rsidR="00E15D2C" w:rsidRPr="00E15D2C" w:rsidRDefault="00E15D2C" w:rsidP="00E15D2C">
      <w:pPr>
        <w:jc w:val="center"/>
        <w:rPr>
          <w:b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910"/>
        <w:gridCol w:w="1317"/>
        <w:gridCol w:w="567"/>
        <w:gridCol w:w="3827"/>
        <w:gridCol w:w="1950"/>
        <w:gridCol w:w="35"/>
      </w:tblGrid>
      <w:tr w:rsidR="00273FDA" w:rsidTr="00EE1A0F">
        <w:trPr>
          <w:gridAfter w:val="1"/>
          <w:wAfter w:w="35" w:type="dxa"/>
        </w:trPr>
        <w:tc>
          <w:tcPr>
            <w:tcW w:w="1910" w:type="dxa"/>
          </w:tcPr>
          <w:p w:rsidR="00273FDA" w:rsidRPr="00EE1A0F" w:rsidRDefault="00273FDA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273FDA" w:rsidRPr="00EE1A0F" w:rsidRDefault="00273FDA">
            <w:pPr>
              <w:rPr>
                <w:b/>
                <w:sz w:val="24"/>
                <w:szCs w:val="24"/>
              </w:rPr>
            </w:pPr>
            <w:r w:rsidRPr="00EE1A0F"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3827" w:type="dxa"/>
          </w:tcPr>
          <w:p w:rsidR="00273FDA" w:rsidRPr="00EE1A0F" w:rsidRDefault="00273FDA">
            <w:pPr>
              <w:rPr>
                <w:b/>
                <w:sz w:val="24"/>
                <w:szCs w:val="24"/>
              </w:rPr>
            </w:pPr>
            <w:r w:rsidRPr="00EE1A0F">
              <w:rPr>
                <w:b/>
                <w:sz w:val="24"/>
                <w:szCs w:val="24"/>
              </w:rPr>
              <w:t>Апелляционная комиссия</w:t>
            </w:r>
          </w:p>
        </w:tc>
        <w:tc>
          <w:tcPr>
            <w:tcW w:w="1950" w:type="dxa"/>
          </w:tcPr>
          <w:p w:rsidR="00273FDA" w:rsidRPr="00EE1A0F" w:rsidRDefault="00FA74FF" w:rsidP="00E15D2C">
            <w:pPr>
              <w:jc w:val="center"/>
              <w:rPr>
                <w:b/>
                <w:sz w:val="24"/>
                <w:szCs w:val="24"/>
              </w:rPr>
            </w:pPr>
            <w:r w:rsidRPr="00EE1A0F">
              <w:rPr>
                <w:b/>
                <w:sz w:val="24"/>
                <w:szCs w:val="24"/>
              </w:rPr>
              <w:t>ГЭК</w:t>
            </w:r>
          </w:p>
        </w:tc>
      </w:tr>
      <w:tr w:rsidR="00E15D2C" w:rsidTr="00E15D2C">
        <w:trPr>
          <w:gridAfter w:val="1"/>
          <w:wAfter w:w="35" w:type="dxa"/>
        </w:trPr>
        <w:tc>
          <w:tcPr>
            <w:tcW w:w="1910" w:type="dxa"/>
            <w:shd w:val="clear" w:color="auto" w:fill="FFFFFF" w:themeFill="background1"/>
          </w:tcPr>
          <w:p w:rsidR="00E15D2C" w:rsidRDefault="00E15D2C" w:rsidP="00E15D2C">
            <w:pPr>
              <w:jc w:val="center"/>
              <w:rPr>
                <w:b/>
                <w:sz w:val="24"/>
                <w:szCs w:val="24"/>
              </w:rPr>
            </w:pPr>
            <w:r w:rsidRPr="00EE1A0F"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ень</w:t>
            </w:r>
            <w:r w:rsidRPr="00EE1A0F">
              <w:rPr>
                <w:b/>
                <w:sz w:val="24"/>
                <w:szCs w:val="24"/>
              </w:rPr>
              <w:t xml:space="preserve"> проведения ГЭК</w:t>
            </w:r>
          </w:p>
          <w:p w:rsidR="00E15D2C" w:rsidRDefault="00E15D2C" w:rsidP="00EE1A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Merge w:val="restart"/>
            <w:shd w:val="clear" w:color="auto" w:fill="FFFFFF" w:themeFill="background1"/>
            <w:vAlign w:val="center"/>
          </w:tcPr>
          <w:p w:rsidR="00E15D2C" w:rsidRDefault="00E15D2C" w:rsidP="00E15D2C">
            <w:pPr>
              <w:rPr>
                <w:b/>
                <w:sz w:val="24"/>
                <w:szCs w:val="24"/>
              </w:rPr>
            </w:pPr>
            <w:r w:rsidRPr="00EE1A0F">
              <w:rPr>
                <w:sz w:val="24"/>
                <w:szCs w:val="24"/>
              </w:rPr>
              <w:t>Подача студентом заявления-апелляции в апелляционную комиссию</w:t>
            </w:r>
          </w:p>
        </w:tc>
        <w:tc>
          <w:tcPr>
            <w:tcW w:w="5777" w:type="dxa"/>
            <w:gridSpan w:val="2"/>
            <w:shd w:val="clear" w:color="auto" w:fill="FFFFFF" w:themeFill="background1"/>
          </w:tcPr>
          <w:p w:rsidR="00E15D2C" w:rsidRPr="00EE1A0F" w:rsidRDefault="00E15D2C" w:rsidP="00E15D2C">
            <w:pPr>
              <w:jc w:val="center"/>
              <w:rPr>
                <w:sz w:val="24"/>
                <w:szCs w:val="24"/>
              </w:rPr>
            </w:pPr>
          </w:p>
        </w:tc>
      </w:tr>
      <w:tr w:rsidR="00E15D2C" w:rsidTr="00EE1A0F">
        <w:trPr>
          <w:gridAfter w:val="1"/>
          <w:wAfter w:w="35" w:type="dxa"/>
        </w:trPr>
        <w:tc>
          <w:tcPr>
            <w:tcW w:w="1910" w:type="dxa"/>
          </w:tcPr>
          <w:p w:rsidR="00E15D2C" w:rsidRPr="00EE1A0F" w:rsidRDefault="00E15D2C" w:rsidP="00E1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2-й </w:t>
            </w:r>
            <w:r w:rsidRPr="00EE1A0F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884" w:type="dxa"/>
            <w:gridSpan w:val="2"/>
            <w:vMerge/>
          </w:tcPr>
          <w:p w:rsidR="00E15D2C" w:rsidRPr="00EE1A0F" w:rsidRDefault="00E15D2C" w:rsidP="00273FD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15D2C" w:rsidRPr="00EE1A0F" w:rsidRDefault="00E15D2C" w:rsidP="00273FDA">
            <w:pPr>
              <w:rPr>
                <w:sz w:val="24"/>
                <w:szCs w:val="24"/>
              </w:rPr>
            </w:pPr>
            <w:r w:rsidRPr="00EE1A0F">
              <w:rPr>
                <w:sz w:val="24"/>
                <w:szCs w:val="24"/>
              </w:rPr>
              <w:t xml:space="preserve">Запрос документов у секретаря ГЭК и председателя ГЭК (протокол заседания ГЭК, заключение председателя ГЭК о соблюдении процедурных вопросов при проведении государственного аттестационного испытания, а также ВКР, отзыв и рецензию) </w:t>
            </w:r>
          </w:p>
        </w:tc>
        <w:tc>
          <w:tcPr>
            <w:tcW w:w="1950" w:type="dxa"/>
            <w:vMerge w:val="restart"/>
          </w:tcPr>
          <w:p w:rsidR="00E15D2C" w:rsidRPr="00EE1A0F" w:rsidRDefault="00E15D2C" w:rsidP="00273FDA">
            <w:pPr>
              <w:rPr>
                <w:sz w:val="24"/>
                <w:szCs w:val="24"/>
              </w:rPr>
            </w:pPr>
            <w:r w:rsidRPr="00EE1A0F">
              <w:rPr>
                <w:sz w:val="24"/>
                <w:szCs w:val="24"/>
              </w:rPr>
              <w:t>Передача документов в апелляционную комиссию</w:t>
            </w:r>
          </w:p>
        </w:tc>
      </w:tr>
      <w:tr w:rsidR="00273FDA" w:rsidTr="00EE1A0F">
        <w:trPr>
          <w:gridAfter w:val="1"/>
          <w:wAfter w:w="35" w:type="dxa"/>
        </w:trPr>
        <w:tc>
          <w:tcPr>
            <w:tcW w:w="1910" w:type="dxa"/>
          </w:tcPr>
          <w:p w:rsidR="00273FDA" w:rsidRPr="00EE1A0F" w:rsidRDefault="00E1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3--й</w:t>
            </w:r>
            <w:r w:rsidR="00273FDA" w:rsidRPr="00EE1A0F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884" w:type="dxa"/>
            <w:gridSpan w:val="2"/>
          </w:tcPr>
          <w:p w:rsidR="00273FDA" w:rsidRPr="00EE1A0F" w:rsidRDefault="00273FD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273FDA" w:rsidRPr="00EE1A0F" w:rsidRDefault="00273FDA">
            <w:pPr>
              <w:rPr>
                <w:sz w:val="24"/>
                <w:szCs w:val="24"/>
              </w:rPr>
            </w:pPr>
            <w:r w:rsidRPr="00EE1A0F">
              <w:rPr>
                <w:sz w:val="24"/>
                <w:szCs w:val="24"/>
              </w:rPr>
              <w:t>Изучение документов,</w:t>
            </w:r>
          </w:p>
          <w:p w:rsidR="00273FDA" w:rsidRPr="00EE1A0F" w:rsidRDefault="00273FDA">
            <w:pPr>
              <w:rPr>
                <w:sz w:val="24"/>
                <w:szCs w:val="24"/>
              </w:rPr>
            </w:pPr>
            <w:r w:rsidRPr="00EE1A0F">
              <w:rPr>
                <w:sz w:val="24"/>
                <w:szCs w:val="24"/>
              </w:rPr>
              <w:t xml:space="preserve">Проведение заседания апелляционной </w:t>
            </w:r>
            <w:proofErr w:type="gramStart"/>
            <w:r w:rsidRPr="00EE1A0F">
              <w:rPr>
                <w:sz w:val="24"/>
                <w:szCs w:val="24"/>
              </w:rPr>
              <w:t>комиссии</w:t>
            </w:r>
            <w:proofErr w:type="gramEnd"/>
            <w:r w:rsidRPr="00EE1A0F">
              <w:rPr>
                <w:sz w:val="24"/>
                <w:szCs w:val="24"/>
              </w:rPr>
              <w:t xml:space="preserve"> с участием обучающегося и председателя ГЭК</w:t>
            </w:r>
          </w:p>
        </w:tc>
        <w:tc>
          <w:tcPr>
            <w:tcW w:w="1950" w:type="dxa"/>
            <w:vMerge/>
          </w:tcPr>
          <w:p w:rsidR="00273FDA" w:rsidRPr="00EE1A0F" w:rsidRDefault="00273FDA" w:rsidP="00273FDA">
            <w:pPr>
              <w:rPr>
                <w:sz w:val="24"/>
                <w:szCs w:val="24"/>
              </w:rPr>
            </w:pPr>
          </w:p>
        </w:tc>
      </w:tr>
      <w:tr w:rsidR="00273FDA" w:rsidTr="00EE1A0F">
        <w:trPr>
          <w:gridAfter w:val="1"/>
          <w:wAfter w:w="35" w:type="dxa"/>
        </w:trPr>
        <w:tc>
          <w:tcPr>
            <w:tcW w:w="1910" w:type="dxa"/>
          </w:tcPr>
          <w:p w:rsidR="00273FDA" w:rsidRPr="00EE1A0F" w:rsidRDefault="00E1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4-й</w:t>
            </w:r>
            <w:r w:rsidR="00273FDA" w:rsidRPr="00EE1A0F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884" w:type="dxa"/>
            <w:gridSpan w:val="2"/>
          </w:tcPr>
          <w:p w:rsidR="00273FDA" w:rsidRPr="00EE1A0F" w:rsidRDefault="00273FD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73FDA" w:rsidRPr="00EE1A0F" w:rsidRDefault="00273FDA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73FDA" w:rsidRPr="00EE1A0F" w:rsidRDefault="00273FDA">
            <w:pPr>
              <w:rPr>
                <w:sz w:val="24"/>
                <w:szCs w:val="24"/>
              </w:rPr>
            </w:pPr>
          </w:p>
        </w:tc>
      </w:tr>
      <w:tr w:rsidR="00FA74FF" w:rsidTr="00EE1A0F">
        <w:trPr>
          <w:gridAfter w:val="1"/>
          <w:wAfter w:w="35" w:type="dxa"/>
        </w:trPr>
        <w:tc>
          <w:tcPr>
            <w:tcW w:w="1910" w:type="dxa"/>
          </w:tcPr>
          <w:p w:rsidR="00FA74FF" w:rsidRPr="00EE1A0F" w:rsidRDefault="00E1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5-й</w:t>
            </w:r>
            <w:r w:rsidR="00FA74FF" w:rsidRPr="00EE1A0F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884" w:type="dxa"/>
            <w:gridSpan w:val="2"/>
            <w:vMerge w:val="restart"/>
          </w:tcPr>
          <w:p w:rsidR="00FA74FF" w:rsidRPr="00EE1A0F" w:rsidRDefault="00FA74FF">
            <w:pPr>
              <w:rPr>
                <w:sz w:val="24"/>
                <w:szCs w:val="24"/>
              </w:rPr>
            </w:pPr>
            <w:r w:rsidRPr="00EE1A0F">
              <w:rPr>
                <w:sz w:val="24"/>
                <w:szCs w:val="24"/>
              </w:rPr>
              <w:t xml:space="preserve">Доведение решения апелляционной комиссии до </w:t>
            </w:r>
            <w:r w:rsidR="00EE1A0F" w:rsidRPr="00EE1A0F">
              <w:rPr>
                <w:sz w:val="24"/>
                <w:szCs w:val="24"/>
              </w:rPr>
              <w:t xml:space="preserve">сведения </w:t>
            </w:r>
            <w:r w:rsidRPr="00EE1A0F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3827" w:type="dxa"/>
          </w:tcPr>
          <w:p w:rsidR="00FA74FF" w:rsidRPr="00EE1A0F" w:rsidRDefault="00FA74F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FA74FF" w:rsidRPr="00EE1A0F" w:rsidRDefault="00FA74FF">
            <w:pPr>
              <w:rPr>
                <w:sz w:val="24"/>
                <w:szCs w:val="24"/>
              </w:rPr>
            </w:pPr>
            <w:r w:rsidRPr="00EE1A0F">
              <w:rPr>
                <w:sz w:val="24"/>
                <w:szCs w:val="24"/>
              </w:rPr>
              <w:t>Передача решения апелляционной комиссии в ГЭК</w:t>
            </w:r>
          </w:p>
        </w:tc>
      </w:tr>
      <w:tr w:rsidR="00FA74FF" w:rsidTr="00EE1A0F">
        <w:trPr>
          <w:gridAfter w:val="1"/>
          <w:wAfter w:w="35" w:type="dxa"/>
        </w:trPr>
        <w:tc>
          <w:tcPr>
            <w:tcW w:w="1910" w:type="dxa"/>
          </w:tcPr>
          <w:p w:rsidR="00FA74FF" w:rsidRPr="00EE1A0F" w:rsidRDefault="00E1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6-й</w:t>
            </w:r>
            <w:r w:rsidR="00FA74FF" w:rsidRPr="00EE1A0F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884" w:type="dxa"/>
            <w:gridSpan w:val="2"/>
            <w:vMerge/>
          </w:tcPr>
          <w:p w:rsidR="00FA74FF" w:rsidRPr="00EE1A0F" w:rsidRDefault="00FA74F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A74FF" w:rsidRPr="00EE1A0F" w:rsidRDefault="00FA74F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FA74FF" w:rsidRPr="00EE1A0F" w:rsidRDefault="00FA74FF">
            <w:pPr>
              <w:rPr>
                <w:sz w:val="24"/>
                <w:szCs w:val="24"/>
              </w:rPr>
            </w:pPr>
          </w:p>
        </w:tc>
      </w:tr>
      <w:tr w:rsidR="00FA74FF" w:rsidTr="00EE1A0F">
        <w:trPr>
          <w:gridAfter w:val="1"/>
          <w:wAfter w:w="35" w:type="dxa"/>
        </w:trPr>
        <w:tc>
          <w:tcPr>
            <w:tcW w:w="1910" w:type="dxa"/>
          </w:tcPr>
          <w:p w:rsidR="00FA74FF" w:rsidRPr="00EE1A0F" w:rsidRDefault="00E1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7-й</w:t>
            </w:r>
            <w:bookmarkStart w:id="0" w:name="_GoBack"/>
            <w:bookmarkEnd w:id="0"/>
            <w:r w:rsidR="00FA74FF" w:rsidRPr="00EE1A0F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884" w:type="dxa"/>
            <w:gridSpan w:val="2"/>
            <w:vMerge/>
          </w:tcPr>
          <w:p w:rsidR="00FA74FF" w:rsidRPr="00EE1A0F" w:rsidRDefault="00FA74F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A74FF" w:rsidRPr="00EE1A0F" w:rsidRDefault="00FA74F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FA74FF" w:rsidRPr="00EE1A0F" w:rsidRDefault="00FA74FF">
            <w:pPr>
              <w:rPr>
                <w:sz w:val="24"/>
                <w:szCs w:val="24"/>
              </w:rPr>
            </w:pPr>
          </w:p>
        </w:tc>
      </w:tr>
      <w:tr w:rsidR="00FA74FF" w:rsidTr="00EE1A0F">
        <w:tc>
          <w:tcPr>
            <w:tcW w:w="9606" w:type="dxa"/>
            <w:gridSpan w:val="6"/>
          </w:tcPr>
          <w:p w:rsidR="00FA74FF" w:rsidRPr="00EE1A0F" w:rsidRDefault="00FA74FF" w:rsidP="00EE1A0F">
            <w:pPr>
              <w:pStyle w:val="Default"/>
              <w:tabs>
                <w:tab w:val="left" w:pos="1134"/>
              </w:tabs>
              <w:spacing w:after="12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EE1A0F">
              <w:rPr>
                <w:rFonts w:asciiTheme="minorHAnsi" w:hAnsiTheme="minorHAnsi"/>
                <w:b/>
                <w:i/>
                <w:color w:val="auto"/>
              </w:rPr>
              <w:t>Решение апелляционной комиссии</w:t>
            </w:r>
          </w:p>
        </w:tc>
      </w:tr>
      <w:tr w:rsidR="00FA74FF" w:rsidTr="00EE1A0F">
        <w:tc>
          <w:tcPr>
            <w:tcW w:w="3227" w:type="dxa"/>
            <w:gridSpan w:val="2"/>
          </w:tcPr>
          <w:p w:rsidR="00FA74FF" w:rsidRPr="00EE1A0F" w:rsidRDefault="00FA74FF" w:rsidP="00FA74FF">
            <w:pPr>
              <w:pStyle w:val="Default"/>
              <w:tabs>
                <w:tab w:val="left" w:pos="1134"/>
              </w:tabs>
              <w:spacing w:after="120"/>
              <w:jc w:val="both"/>
              <w:rPr>
                <w:rFonts w:asciiTheme="minorHAnsi" w:hAnsiTheme="minorHAnsi"/>
                <w:color w:val="auto"/>
              </w:rPr>
            </w:pPr>
            <w:r w:rsidRPr="00EE1A0F">
              <w:rPr>
                <w:rFonts w:asciiTheme="minorHAnsi" w:hAnsiTheme="minorHAnsi"/>
                <w:color w:val="auto"/>
              </w:rPr>
              <w:t>отклонение апелляции</w:t>
            </w:r>
          </w:p>
        </w:tc>
        <w:tc>
          <w:tcPr>
            <w:tcW w:w="6379" w:type="dxa"/>
            <w:gridSpan w:val="4"/>
          </w:tcPr>
          <w:p w:rsidR="00FA74FF" w:rsidRPr="00EE1A0F" w:rsidRDefault="00FA74FF" w:rsidP="00EE1A0F">
            <w:pPr>
              <w:pStyle w:val="Default"/>
              <w:tabs>
                <w:tab w:val="left" w:pos="1134"/>
              </w:tabs>
              <w:spacing w:after="120"/>
              <w:jc w:val="center"/>
              <w:rPr>
                <w:rFonts w:asciiTheme="minorHAnsi" w:hAnsiTheme="minorHAnsi"/>
                <w:color w:val="auto"/>
              </w:rPr>
            </w:pPr>
            <w:r w:rsidRPr="00EE1A0F">
              <w:rPr>
                <w:rFonts w:asciiTheme="minorHAnsi" w:hAnsiTheme="minorHAnsi"/>
                <w:color w:val="auto"/>
              </w:rPr>
              <w:t>удовлетворение апелляции</w:t>
            </w:r>
          </w:p>
        </w:tc>
      </w:tr>
      <w:tr w:rsidR="00FA74FF" w:rsidTr="00EE1A0F">
        <w:tc>
          <w:tcPr>
            <w:tcW w:w="3227" w:type="dxa"/>
            <w:gridSpan w:val="2"/>
          </w:tcPr>
          <w:p w:rsidR="00FA74FF" w:rsidRPr="00EE1A0F" w:rsidRDefault="00FA74FF" w:rsidP="00FA74FF">
            <w:pPr>
              <w:pStyle w:val="Default"/>
              <w:tabs>
                <w:tab w:val="left" w:pos="1134"/>
              </w:tabs>
              <w:spacing w:after="120"/>
              <w:jc w:val="both"/>
              <w:rPr>
                <w:rFonts w:asciiTheme="minorHAnsi" w:hAnsiTheme="minorHAnsi"/>
                <w:color w:val="auto"/>
              </w:rPr>
            </w:pPr>
            <w:r w:rsidRPr="00EE1A0F">
              <w:rPr>
                <w:rFonts w:asciiTheme="minorHAnsi" w:hAnsiTheme="minorHAnsi"/>
                <w:color w:val="auto"/>
              </w:rPr>
              <w:t xml:space="preserve">Результат государственного аттестационного испытания сохраняется </w:t>
            </w:r>
          </w:p>
        </w:tc>
        <w:tc>
          <w:tcPr>
            <w:tcW w:w="6379" w:type="dxa"/>
            <w:gridSpan w:val="4"/>
          </w:tcPr>
          <w:p w:rsidR="00FA74FF" w:rsidRPr="00EE1A0F" w:rsidRDefault="00FA74FF" w:rsidP="00FA74FF">
            <w:pPr>
              <w:pStyle w:val="Default"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jc w:val="both"/>
              <w:rPr>
                <w:rFonts w:asciiTheme="minorHAnsi" w:hAnsiTheme="minorHAnsi"/>
                <w:color w:val="auto"/>
              </w:rPr>
            </w:pPr>
            <w:r w:rsidRPr="00EE1A0F">
              <w:rPr>
                <w:rFonts w:asciiTheme="minorHAnsi" w:hAnsiTheme="minorHAnsi"/>
                <w:color w:val="auto"/>
              </w:rPr>
              <w:t xml:space="preserve">Аннулирование результата </w:t>
            </w:r>
          </w:p>
          <w:p w:rsidR="00FA74FF" w:rsidRPr="00EE1A0F" w:rsidRDefault="00FA74FF" w:rsidP="00EE1A0F">
            <w:pPr>
              <w:pStyle w:val="Default"/>
              <w:numPr>
                <w:ilvl w:val="0"/>
                <w:numId w:val="2"/>
              </w:numPr>
              <w:tabs>
                <w:tab w:val="left" w:pos="1134"/>
              </w:tabs>
              <w:spacing w:after="120"/>
              <w:jc w:val="both"/>
              <w:rPr>
                <w:rFonts w:asciiTheme="minorHAnsi" w:hAnsiTheme="minorHAnsi"/>
                <w:color w:val="auto"/>
              </w:rPr>
            </w:pPr>
            <w:r w:rsidRPr="00EE1A0F">
              <w:rPr>
                <w:rFonts w:asciiTheme="minorHAnsi" w:hAnsiTheme="minorHAnsi"/>
                <w:color w:val="auto"/>
              </w:rPr>
              <w:t>Повторное прохождение государственного аттестационного испытания</w:t>
            </w:r>
            <w:r w:rsidR="00EE1A0F" w:rsidRPr="00EE1A0F">
              <w:rPr>
                <w:rFonts w:asciiTheme="minorHAnsi" w:hAnsiTheme="minorHAnsi"/>
                <w:color w:val="auto"/>
              </w:rPr>
              <w:t xml:space="preserve"> не позднее 15 июля (в присутствии члена апелляционной комиссии)</w:t>
            </w:r>
          </w:p>
        </w:tc>
      </w:tr>
    </w:tbl>
    <w:p w:rsidR="00FA74FF" w:rsidRDefault="00FA74FF" w:rsidP="00FA74FF"/>
    <w:sectPr w:rsidR="00FA7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35A8"/>
    <w:multiLevelType w:val="hybridMultilevel"/>
    <w:tmpl w:val="42843E0A"/>
    <w:lvl w:ilvl="0" w:tplc="2C3C6E32">
      <w:start w:val="1"/>
      <w:numFmt w:val="bullet"/>
      <w:lvlText w:val=""/>
      <w:lvlJc w:val="left"/>
      <w:pPr>
        <w:tabs>
          <w:tab w:val="num" w:pos="3065"/>
        </w:tabs>
        <w:ind w:left="2498" w:firstLine="0"/>
      </w:pPr>
      <w:rPr>
        <w:rFonts w:ascii="Wingdings" w:hAnsi="Wingdings" w:hint="default"/>
      </w:rPr>
    </w:lvl>
    <w:lvl w:ilvl="1" w:tplc="75825C50">
      <w:start w:val="1"/>
      <w:numFmt w:val="bullet"/>
      <w:lvlText w:val=""/>
      <w:lvlJc w:val="left"/>
      <w:pPr>
        <w:tabs>
          <w:tab w:val="num" w:pos="284"/>
        </w:tabs>
        <w:ind w:left="0" w:firstLine="709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585244C"/>
    <w:multiLevelType w:val="hybridMultilevel"/>
    <w:tmpl w:val="5E1E2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DA"/>
    <w:rsid w:val="00273FDA"/>
    <w:rsid w:val="007F1352"/>
    <w:rsid w:val="008F05DA"/>
    <w:rsid w:val="00E15D2C"/>
    <w:rsid w:val="00EE1A0F"/>
    <w:rsid w:val="00FA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74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74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dcterms:created xsi:type="dcterms:W3CDTF">2015-10-20T07:51:00Z</dcterms:created>
  <dcterms:modified xsi:type="dcterms:W3CDTF">2016-05-21T16:06:00Z</dcterms:modified>
</cp:coreProperties>
</file>